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D76" w:rsidRPr="00A244A4" w:rsidRDefault="00A244A4" w:rsidP="00A244A4">
      <w:pPr>
        <w:spacing w:after="0" w:line="240" w:lineRule="auto"/>
        <w:jc w:val="center"/>
        <w:rPr>
          <w:b/>
          <w:sz w:val="24"/>
          <w:szCs w:val="24"/>
        </w:rPr>
      </w:pPr>
      <w:r w:rsidRPr="00A244A4">
        <w:rPr>
          <w:b/>
          <w:sz w:val="24"/>
          <w:szCs w:val="24"/>
        </w:rPr>
        <w:t>PUBLIC SPACES POLICY</w:t>
      </w:r>
    </w:p>
    <w:p w:rsidR="00A244A4" w:rsidRDefault="00A244A4" w:rsidP="00A244A4">
      <w:pPr>
        <w:spacing w:after="0" w:line="240" w:lineRule="auto"/>
        <w:jc w:val="center"/>
        <w:rPr>
          <w:b/>
          <w:sz w:val="24"/>
          <w:szCs w:val="24"/>
        </w:rPr>
      </w:pPr>
      <w:r w:rsidRPr="00A244A4">
        <w:rPr>
          <w:b/>
          <w:sz w:val="24"/>
          <w:szCs w:val="24"/>
        </w:rPr>
        <w:t>THE GLOUCESTER LYCEUM AND SAWYER FREE LIBRARY</w:t>
      </w:r>
    </w:p>
    <w:p w:rsidR="00A244A4" w:rsidRDefault="00A244A4" w:rsidP="00A244A4">
      <w:pPr>
        <w:spacing w:after="0" w:line="240" w:lineRule="auto"/>
        <w:jc w:val="center"/>
        <w:rPr>
          <w:b/>
          <w:sz w:val="24"/>
          <w:szCs w:val="24"/>
        </w:rPr>
      </w:pPr>
    </w:p>
    <w:p w:rsidR="00A51189" w:rsidRPr="00A51189" w:rsidRDefault="00A51189" w:rsidP="00A51189">
      <w:pPr>
        <w:spacing w:after="0" w:line="240" w:lineRule="auto"/>
        <w:rPr>
          <w:i/>
          <w:color w:val="FF0000"/>
          <w:sz w:val="24"/>
          <w:szCs w:val="24"/>
        </w:rPr>
      </w:pPr>
      <w:r w:rsidRPr="00A51189">
        <w:rPr>
          <w:i/>
          <w:color w:val="FF0000"/>
          <w:sz w:val="24"/>
          <w:szCs w:val="24"/>
        </w:rPr>
        <w:t>Note:  Due to the Library’s move to temporary public space at 21 Main Street, 3</w:t>
      </w:r>
      <w:r w:rsidRPr="00A51189">
        <w:rPr>
          <w:i/>
          <w:color w:val="FF0000"/>
          <w:sz w:val="24"/>
          <w:szCs w:val="24"/>
          <w:vertAlign w:val="superscript"/>
        </w:rPr>
        <w:t>rd</w:t>
      </w:r>
      <w:r w:rsidRPr="00A51189">
        <w:rPr>
          <w:i/>
          <w:color w:val="FF0000"/>
          <w:sz w:val="24"/>
          <w:szCs w:val="24"/>
        </w:rPr>
        <w:t xml:space="preserve"> Floor, the Public Spaces Policy is suspended until further notice.</w:t>
      </w:r>
    </w:p>
    <w:p w:rsidR="00A51189" w:rsidRDefault="00A51189" w:rsidP="00A51189">
      <w:pPr>
        <w:pStyle w:val="BodyText"/>
        <w:ind w:left="0"/>
        <w:rPr>
          <w:rFonts w:asciiTheme="minorHAnsi" w:hAnsiTheme="minorHAnsi" w:cstheme="minorHAnsi"/>
        </w:rPr>
      </w:pPr>
    </w:p>
    <w:p w:rsidR="00A244A4" w:rsidRPr="00163E61" w:rsidRDefault="00A244A4" w:rsidP="00A244A4">
      <w:pPr>
        <w:pStyle w:val="BodyText"/>
        <w:spacing w:line="480" w:lineRule="auto"/>
        <w:ind w:left="0"/>
        <w:rPr>
          <w:rFonts w:asciiTheme="minorHAnsi" w:hAnsiTheme="minorHAnsi" w:cstheme="minorHAnsi"/>
        </w:rPr>
      </w:pPr>
      <w:r>
        <w:rPr>
          <w:rFonts w:asciiTheme="minorHAnsi" w:hAnsiTheme="minorHAnsi" w:cstheme="minorHAnsi"/>
        </w:rPr>
        <w:t xml:space="preserve">USE OF THE </w:t>
      </w:r>
      <w:r w:rsidRPr="00163E61">
        <w:rPr>
          <w:rFonts w:asciiTheme="minorHAnsi" w:hAnsiTheme="minorHAnsi" w:cstheme="minorHAnsi"/>
        </w:rPr>
        <w:t>LIBRARY MEETING SPACES</w:t>
      </w:r>
      <w:bookmarkStart w:id="0" w:name="_GoBack"/>
      <w:bookmarkEnd w:id="0"/>
    </w:p>
    <w:p w:rsidR="00A244A4" w:rsidRPr="00163E61" w:rsidRDefault="00A244A4" w:rsidP="00A244A4">
      <w:pPr>
        <w:pStyle w:val="BodyText"/>
        <w:ind w:left="0" w:right="178"/>
        <w:rPr>
          <w:rFonts w:asciiTheme="minorHAnsi" w:hAnsiTheme="minorHAnsi" w:cstheme="minorHAnsi"/>
        </w:rPr>
      </w:pPr>
      <w:r w:rsidRPr="00163E61">
        <w:rPr>
          <w:rFonts w:asciiTheme="minorHAnsi" w:hAnsiTheme="minorHAnsi" w:cstheme="minorHAnsi"/>
        </w:rPr>
        <w:t xml:space="preserve">The Board of </w:t>
      </w:r>
      <w:r w:rsidR="000B3A98">
        <w:rPr>
          <w:rFonts w:asciiTheme="minorHAnsi" w:hAnsiTheme="minorHAnsi" w:cstheme="minorHAnsi"/>
        </w:rPr>
        <w:t>Trustees</w:t>
      </w:r>
      <w:r w:rsidRPr="00163E61">
        <w:rPr>
          <w:rFonts w:asciiTheme="minorHAnsi" w:hAnsiTheme="minorHAnsi" w:cstheme="minorHAnsi"/>
        </w:rPr>
        <w:t xml:space="preserve"> and staff of the Sawyer Free Library welcome the use of the library’s meeting rooms by community groups. Available meeting room spaces may be reserved for not- for-profit civic, educational and cultural activities, as well as discussion of current public questions and concerns, and for-profit activities such as co-working, business meetings, and solo-entrepreneurship. The Library facilities are available on an equitable basis without restrictions based on race, color, religious creed, national origin, gender, disability or sexual orientation and shall not infringe upon free speech rights except in accordance with the relevant laws and regulations. Permission to use a library meeting space does not constitute or imply library endorsement of the policies of any organization or the views expressed in the meeting.</w:t>
      </w:r>
    </w:p>
    <w:p w:rsidR="00A244A4" w:rsidRPr="00163E61" w:rsidRDefault="00A244A4" w:rsidP="00A244A4">
      <w:pPr>
        <w:pStyle w:val="BodyText"/>
        <w:spacing w:before="1"/>
        <w:ind w:left="0"/>
        <w:rPr>
          <w:rFonts w:asciiTheme="minorHAnsi" w:hAnsiTheme="minorHAnsi" w:cstheme="minorHAnsi"/>
        </w:rPr>
      </w:pPr>
    </w:p>
    <w:p w:rsidR="00A244A4" w:rsidRPr="00163E61" w:rsidRDefault="00A244A4" w:rsidP="00A244A4">
      <w:pPr>
        <w:pStyle w:val="BodyText"/>
        <w:ind w:left="0"/>
        <w:rPr>
          <w:rFonts w:asciiTheme="minorHAnsi" w:hAnsiTheme="minorHAnsi" w:cstheme="minorHAnsi"/>
        </w:rPr>
      </w:pPr>
      <w:r w:rsidRPr="00163E61">
        <w:rPr>
          <w:rFonts w:asciiTheme="minorHAnsi" w:hAnsiTheme="minorHAnsi" w:cstheme="minorHAnsi"/>
        </w:rPr>
        <w:t>Criteria:</w:t>
      </w:r>
    </w:p>
    <w:p w:rsidR="00A244A4" w:rsidRPr="00163E61" w:rsidRDefault="00A244A4" w:rsidP="00A244A4">
      <w:pPr>
        <w:pStyle w:val="ListParagraph"/>
        <w:numPr>
          <w:ilvl w:val="0"/>
          <w:numId w:val="1"/>
        </w:numPr>
        <w:tabs>
          <w:tab w:val="left" w:pos="820"/>
          <w:tab w:val="left" w:pos="821"/>
        </w:tabs>
        <w:spacing w:line="293" w:lineRule="exact"/>
        <w:ind w:left="720" w:hanging="361"/>
        <w:rPr>
          <w:rFonts w:asciiTheme="minorHAnsi" w:hAnsiTheme="minorHAnsi" w:cstheme="minorHAnsi"/>
          <w:sz w:val="24"/>
        </w:rPr>
      </w:pPr>
      <w:r w:rsidRPr="00163E61">
        <w:rPr>
          <w:rFonts w:asciiTheme="minorHAnsi" w:hAnsiTheme="minorHAnsi" w:cstheme="minorHAnsi"/>
          <w:sz w:val="24"/>
        </w:rPr>
        <w:t>Meetings should conform to the scheduled operating hours of the</w:t>
      </w:r>
      <w:r w:rsidRPr="00163E61">
        <w:rPr>
          <w:rFonts w:asciiTheme="minorHAnsi" w:hAnsiTheme="minorHAnsi" w:cstheme="minorHAnsi"/>
          <w:spacing w:val="-3"/>
          <w:sz w:val="24"/>
        </w:rPr>
        <w:t xml:space="preserve"> </w:t>
      </w:r>
      <w:r w:rsidRPr="00163E61">
        <w:rPr>
          <w:rFonts w:asciiTheme="minorHAnsi" w:hAnsiTheme="minorHAnsi" w:cstheme="minorHAnsi"/>
          <w:sz w:val="24"/>
        </w:rPr>
        <w:t>library.</w:t>
      </w:r>
    </w:p>
    <w:p w:rsidR="00A244A4" w:rsidRPr="00163E61" w:rsidRDefault="00A244A4" w:rsidP="00A244A4">
      <w:pPr>
        <w:pStyle w:val="ListParagraph"/>
        <w:numPr>
          <w:ilvl w:val="0"/>
          <w:numId w:val="1"/>
        </w:numPr>
        <w:tabs>
          <w:tab w:val="left" w:pos="820"/>
          <w:tab w:val="left" w:pos="821"/>
        </w:tabs>
        <w:spacing w:line="237" w:lineRule="auto"/>
        <w:ind w:left="720" w:right="115"/>
        <w:rPr>
          <w:rFonts w:asciiTheme="minorHAnsi" w:hAnsiTheme="minorHAnsi" w:cstheme="minorHAnsi"/>
          <w:sz w:val="24"/>
        </w:rPr>
      </w:pPr>
      <w:r w:rsidRPr="00163E61">
        <w:rPr>
          <w:rFonts w:asciiTheme="minorHAnsi" w:hAnsiTheme="minorHAnsi" w:cstheme="minorHAnsi"/>
          <w:sz w:val="24"/>
        </w:rPr>
        <w:t>All meetings held during the library’s operating hours must be free of charge and open</w:t>
      </w:r>
      <w:r w:rsidRPr="00163E61">
        <w:rPr>
          <w:rFonts w:asciiTheme="minorHAnsi" w:hAnsiTheme="minorHAnsi" w:cstheme="minorHAnsi"/>
          <w:spacing w:val="-14"/>
          <w:sz w:val="24"/>
        </w:rPr>
        <w:t xml:space="preserve"> </w:t>
      </w:r>
      <w:r w:rsidRPr="00163E61">
        <w:rPr>
          <w:rFonts w:asciiTheme="minorHAnsi" w:hAnsiTheme="minorHAnsi" w:cstheme="minorHAnsi"/>
          <w:sz w:val="24"/>
        </w:rPr>
        <w:t>to the public.</w:t>
      </w:r>
    </w:p>
    <w:p w:rsidR="00A244A4" w:rsidRPr="00163E61" w:rsidRDefault="00A244A4" w:rsidP="00A244A4">
      <w:pPr>
        <w:pStyle w:val="ListParagraph"/>
        <w:numPr>
          <w:ilvl w:val="0"/>
          <w:numId w:val="1"/>
        </w:numPr>
        <w:tabs>
          <w:tab w:val="left" w:pos="820"/>
          <w:tab w:val="left" w:pos="821"/>
        </w:tabs>
        <w:spacing w:before="4" w:line="237" w:lineRule="auto"/>
        <w:ind w:left="720" w:right="450"/>
        <w:rPr>
          <w:rFonts w:asciiTheme="minorHAnsi" w:hAnsiTheme="minorHAnsi" w:cstheme="minorHAnsi"/>
          <w:sz w:val="24"/>
        </w:rPr>
      </w:pPr>
      <w:r w:rsidRPr="00163E61">
        <w:rPr>
          <w:rFonts w:asciiTheme="minorHAnsi" w:hAnsiTheme="minorHAnsi" w:cstheme="minorHAnsi"/>
          <w:sz w:val="24"/>
        </w:rPr>
        <w:t>Artists, authors and performers whose programs are sponsored by the library may</w:t>
      </w:r>
      <w:r w:rsidRPr="00163E61">
        <w:rPr>
          <w:rFonts w:asciiTheme="minorHAnsi" w:hAnsiTheme="minorHAnsi" w:cstheme="minorHAnsi"/>
          <w:spacing w:val="-16"/>
          <w:sz w:val="24"/>
        </w:rPr>
        <w:t xml:space="preserve"> </w:t>
      </w:r>
      <w:r w:rsidRPr="00163E61">
        <w:rPr>
          <w:rFonts w:asciiTheme="minorHAnsi" w:hAnsiTheme="minorHAnsi" w:cstheme="minorHAnsi"/>
          <w:sz w:val="24"/>
        </w:rPr>
        <w:t>sell copies of their works only during the time allotted for their</w:t>
      </w:r>
      <w:r w:rsidRPr="00163E61">
        <w:rPr>
          <w:rFonts w:asciiTheme="minorHAnsi" w:hAnsiTheme="minorHAnsi" w:cstheme="minorHAnsi"/>
          <w:spacing w:val="-8"/>
          <w:sz w:val="24"/>
        </w:rPr>
        <w:t xml:space="preserve"> </w:t>
      </w:r>
      <w:r w:rsidRPr="00163E61">
        <w:rPr>
          <w:rFonts w:asciiTheme="minorHAnsi" w:hAnsiTheme="minorHAnsi" w:cstheme="minorHAnsi"/>
          <w:sz w:val="24"/>
        </w:rPr>
        <w:t>program.</w:t>
      </w:r>
    </w:p>
    <w:p w:rsidR="00A244A4" w:rsidRPr="00163E61" w:rsidRDefault="00A244A4" w:rsidP="00A244A4">
      <w:pPr>
        <w:pStyle w:val="ListParagraph"/>
        <w:numPr>
          <w:ilvl w:val="0"/>
          <w:numId w:val="1"/>
        </w:numPr>
        <w:tabs>
          <w:tab w:val="left" w:pos="820"/>
          <w:tab w:val="left" w:pos="821"/>
        </w:tabs>
        <w:spacing w:line="293" w:lineRule="exact"/>
        <w:ind w:left="720" w:hanging="361"/>
        <w:rPr>
          <w:rFonts w:asciiTheme="minorHAnsi" w:hAnsiTheme="minorHAnsi" w:cstheme="minorHAnsi"/>
          <w:sz w:val="24"/>
        </w:rPr>
      </w:pPr>
      <w:r w:rsidRPr="00163E61">
        <w:rPr>
          <w:rFonts w:asciiTheme="minorHAnsi" w:hAnsiTheme="minorHAnsi" w:cstheme="minorHAnsi"/>
          <w:sz w:val="24"/>
        </w:rPr>
        <w:t>Use of fire or flames is strictly</w:t>
      </w:r>
      <w:r w:rsidRPr="00163E61">
        <w:rPr>
          <w:rFonts w:asciiTheme="minorHAnsi" w:hAnsiTheme="minorHAnsi" w:cstheme="minorHAnsi"/>
          <w:spacing w:val="-9"/>
          <w:sz w:val="24"/>
        </w:rPr>
        <w:t xml:space="preserve"> </w:t>
      </w:r>
      <w:r w:rsidRPr="00163E61">
        <w:rPr>
          <w:rFonts w:asciiTheme="minorHAnsi" w:hAnsiTheme="minorHAnsi" w:cstheme="minorHAnsi"/>
          <w:sz w:val="24"/>
        </w:rPr>
        <w:t>prohibited.</w:t>
      </w:r>
    </w:p>
    <w:p w:rsidR="00A244A4" w:rsidRPr="00163E61" w:rsidRDefault="00A244A4" w:rsidP="00A244A4">
      <w:pPr>
        <w:pStyle w:val="ListParagraph"/>
        <w:numPr>
          <w:ilvl w:val="0"/>
          <w:numId w:val="1"/>
        </w:numPr>
        <w:tabs>
          <w:tab w:val="left" w:pos="820"/>
          <w:tab w:val="left" w:pos="821"/>
        </w:tabs>
        <w:spacing w:before="0"/>
        <w:ind w:left="720" w:right="185"/>
        <w:rPr>
          <w:rFonts w:asciiTheme="minorHAnsi" w:hAnsiTheme="minorHAnsi" w:cstheme="minorHAnsi"/>
          <w:sz w:val="24"/>
        </w:rPr>
      </w:pPr>
      <w:r w:rsidRPr="00163E61">
        <w:rPr>
          <w:rFonts w:asciiTheme="minorHAnsi" w:hAnsiTheme="minorHAnsi" w:cstheme="minorHAnsi"/>
          <w:sz w:val="24"/>
        </w:rPr>
        <w:t>Upon approval of the Library Director or designee, alcoholic beverages may be served only by a TIPS® (Training for Intervention Procedure</w:t>
      </w:r>
      <w:r w:rsidR="000B3A98">
        <w:rPr>
          <w:rFonts w:asciiTheme="minorHAnsi" w:hAnsiTheme="minorHAnsi" w:cstheme="minorHAnsi"/>
          <w:sz w:val="24"/>
        </w:rPr>
        <w:t>s</w:t>
      </w:r>
      <w:r w:rsidRPr="00163E61">
        <w:rPr>
          <w:rFonts w:asciiTheme="minorHAnsi" w:hAnsiTheme="minorHAnsi" w:cstheme="minorHAnsi"/>
          <w:sz w:val="24"/>
        </w:rPr>
        <w:t>) certified bartender. All</w:t>
      </w:r>
      <w:r w:rsidRPr="00163E61">
        <w:rPr>
          <w:rFonts w:asciiTheme="minorHAnsi" w:hAnsiTheme="minorHAnsi" w:cstheme="minorHAnsi"/>
          <w:spacing w:val="-19"/>
          <w:sz w:val="24"/>
        </w:rPr>
        <w:t xml:space="preserve"> </w:t>
      </w:r>
      <w:r w:rsidRPr="00163E61">
        <w:rPr>
          <w:rFonts w:asciiTheme="minorHAnsi" w:hAnsiTheme="minorHAnsi" w:cstheme="minorHAnsi"/>
          <w:sz w:val="24"/>
        </w:rPr>
        <w:t>alcohol service shall comply with state and municipal laws, ordinances and regulations. The organization shall provide evidence of insurance for the</w:t>
      </w:r>
      <w:r w:rsidRPr="00163E61">
        <w:rPr>
          <w:rFonts w:asciiTheme="minorHAnsi" w:hAnsiTheme="minorHAnsi" w:cstheme="minorHAnsi"/>
          <w:spacing w:val="-4"/>
          <w:sz w:val="24"/>
        </w:rPr>
        <w:t xml:space="preserve"> </w:t>
      </w:r>
      <w:r w:rsidRPr="00163E61">
        <w:rPr>
          <w:rFonts w:asciiTheme="minorHAnsi" w:hAnsiTheme="minorHAnsi" w:cstheme="minorHAnsi"/>
          <w:sz w:val="24"/>
        </w:rPr>
        <w:t>event.</w:t>
      </w:r>
    </w:p>
    <w:p w:rsidR="00A244A4" w:rsidRPr="00163E61" w:rsidRDefault="00A244A4" w:rsidP="00A244A4">
      <w:pPr>
        <w:pStyle w:val="ListParagraph"/>
        <w:numPr>
          <w:ilvl w:val="0"/>
          <w:numId w:val="1"/>
        </w:numPr>
        <w:tabs>
          <w:tab w:val="left" w:pos="820"/>
          <w:tab w:val="left" w:pos="821"/>
        </w:tabs>
        <w:spacing w:before="4" w:line="237" w:lineRule="auto"/>
        <w:ind w:left="720" w:right="872"/>
        <w:rPr>
          <w:rFonts w:asciiTheme="minorHAnsi" w:hAnsiTheme="minorHAnsi" w:cstheme="minorHAnsi"/>
          <w:sz w:val="24"/>
        </w:rPr>
      </w:pPr>
      <w:r w:rsidRPr="00163E61">
        <w:rPr>
          <w:rFonts w:asciiTheme="minorHAnsi" w:hAnsiTheme="minorHAnsi" w:cstheme="minorHAnsi"/>
          <w:sz w:val="24"/>
        </w:rPr>
        <w:t>Groups using the space assume responsibility for leaving it in a clean and orderly condition and for any damage to the room or its</w:t>
      </w:r>
      <w:r w:rsidRPr="00163E61">
        <w:rPr>
          <w:rFonts w:asciiTheme="minorHAnsi" w:hAnsiTheme="minorHAnsi" w:cstheme="minorHAnsi"/>
          <w:spacing w:val="-9"/>
          <w:sz w:val="24"/>
        </w:rPr>
        <w:t xml:space="preserve"> </w:t>
      </w:r>
      <w:r w:rsidRPr="00163E61">
        <w:rPr>
          <w:rFonts w:asciiTheme="minorHAnsi" w:hAnsiTheme="minorHAnsi" w:cstheme="minorHAnsi"/>
          <w:sz w:val="24"/>
        </w:rPr>
        <w:t>contents.</w:t>
      </w:r>
    </w:p>
    <w:p w:rsidR="00A244A4" w:rsidRPr="00163E61" w:rsidRDefault="00A244A4" w:rsidP="00A244A4">
      <w:pPr>
        <w:pStyle w:val="BodyText"/>
        <w:ind w:left="0"/>
        <w:rPr>
          <w:rFonts w:asciiTheme="minorHAnsi" w:hAnsiTheme="minorHAnsi" w:cstheme="minorHAnsi"/>
        </w:rPr>
      </w:pPr>
    </w:p>
    <w:p w:rsidR="00A244A4" w:rsidRPr="00163E61" w:rsidRDefault="00A244A4" w:rsidP="00A244A4">
      <w:pPr>
        <w:pStyle w:val="BodyText"/>
        <w:ind w:left="0"/>
        <w:rPr>
          <w:rFonts w:asciiTheme="minorHAnsi" w:hAnsiTheme="minorHAnsi" w:cstheme="minorHAnsi"/>
        </w:rPr>
      </w:pPr>
      <w:r w:rsidRPr="00163E61">
        <w:rPr>
          <w:rFonts w:asciiTheme="minorHAnsi" w:hAnsiTheme="minorHAnsi" w:cstheme="minorHAnsi"/>
        </w:rPr>
        <w:t>All organizations or groups shall agree in writing</w:t>
      </w:r>
      <w:r w:rsidR="000B3A98">
        <w:rPr>
          <w:rFonts w:asciiTheme="minorHAnsi" w:hAnsiTheme="minorHAnsi" w:cstheme="minorHAnsi"/>
        </w:rPr>
        <w:t xml:space="preserve"> to</w:t>
      </w:r>
      <w:r w:rsidRPr="00163E61">
        <w:rPr>
          <w:rFonts w:asciiTheme="minorHAnsi" w:hAnsiTheme="minorHAnsi" w:cstheme="minorHAnsi"/>
        </w:rPr>
        <w:t xml:space="preserve"> indemnify and hold harmless the Gloucester Lyceum and Sawyer Free Library, Inc., its </w:t>
      </w:r>
      <w:r w:rsidR="000B3A98">
        <w:rPr>
          <w:rFonts w:asciiTheme="minorHAnsi" w:hAnsiTheme="minorHAnsi" w:cstheme="minorHAnsi"/>
        </w:rPr>
        <w:t xml:space="preserve">Board of Trustees, </w:t>
      </w:r>
      <w:r w:rsidRPr="00163E61">
        <w:rPr>
          <w:rFonts w:asciiTheme="minorHAnsi" w:hAnsiTheme="minorHAnsi" w:cstheme="minorHAnsi"/>
        </w:rPr>
        <w:t xml:space="preserve">staff, </w:t>
      </w:r>
      <w:r w:rsidR="000B3A98">
        <w:rPr>
          <w:rFonts w:asciiTheme="minorHAnsi" w:hAnsiTheme="minorHAnsi" w:cstheme="minorHAnsi"/>
        </w:rPr>
        <w:t>and</w:t>
      </w:r>
      <w:r w:rsidRPr="00163E61">
        <w:rPr>
          <w:rFonts w:asciiTheme="minorHAnsi" w:hAnsiTheme="minorHAnsi" w:cstheme="minorHAnsi"/>
        </w:rPr>
        <w:t xml:space="preserve"> the City of Gloucester from any claims, suits, or actions of any kind arising from or related to any negligent act, omission or error of the organization resulting in personal injuries or property damage arising from or related to the organization’s use of the meeting spaces.</w:t>
      </w:r>
    </w:p>
    <w:p w:rsidR="00A244A4" w:rsidRPr="00163E61" w:rsidRDefault="00A244A4" w:rsidP="00A244A4">
      <w:pPr>
        <w:pStyle w:val="BodyText"/>
        <w:ind w:left="0"/>
        <w:rPr>
          <w:rFonts w:asciiTheme="minorHAnsi" w:hAnsiTheme="minorHAnsi" w:cstheme="minorHAnsi"/>
        </w:rPr>
      </w:pPr>
    </w:p>
    <w:p w:rsidR="00A244A4" w:rsidRPr="00163E61" w:rsidRDefault="00A244A4" w:rsidP="00A244A4">
      <w:pPr>
        <w:pStyle w:val="BodyText"/>
        <w:ind w:left="0" w:right="129"/>
        <w:rPr>
          <w:rFonts w:asciiTheme="minorHAnsi" w:hAnsiTheme="minorHAnsi" w:cstheme="minorHAnsi"/>
        </w:rPr>
      </w:pPr>
      <w:r w:rsidRPr="00163E61">
        <w:rPr>
          <w:rFonts w:asciiTheme="minorHAnsi" w:hAnsiTheme="minorHAnsi" w:cstheme="minorHAnsi"/>
        </w:rPr>
        <w:t>Reservations for meeting spaces are on a first-come, first-served basis. All technology requirements must be arranged at the time of reservation. Library-or City-sponsored meetings have priority and the library reserves the right to preempt any scheduled meeting for any reason. Every effort will be made to give advance notice of such preemption.</w:t>
      </w:r>
    </w:p>
    <w:p w:rsidR="00A244A4" w:rsidRPr="00163E61" w:rsidRDefault="00A244A4" w:rsidP="00A244A4">
      <w:pPr>
        <w:pStyle w:val="BodyText"/>
        <w:spacing w:before="1"/>
        <w:ind w:left="0"/>
        <w:rPr>
          <w:rFonts w:asciiTheme="minorHAnsi" w:hAnsiTheme="minorHAnsi" w:cstheme="minorHAnsi"/>
        </w:rPr>
      </w:pPr>
    </w:p>
    <w:p w:rsidR="00A244A4" w:rsidRPr="00163E61" w:rsidRDefault="00A244A4" w:rsidP="00A244A4">
      <w:pPr>
        <w:pStyle w:val="BodyText"/>
        <w:ind w:left="0"/>
        <w:rPr>
          <w:rFonts w:asciiTheme="minorHAnsi" w:hAnsiTheme="minorHAnsi" w:cstheme="minorHAnsi"/>
        </w:rPr>
      </w:pPr>
      <w:r w:rsidRPr="00163E61">
        <w:rPr>
          <w:rFonts w:asciiTheme="minorHAnsi" w:hAnsiTheme="minorHAnsi" w:cstheme="minorHAnsi"/>
        </w:rPr>
        <w:lastRenderedPageBreak/>
        <w:t>The library seeks to encourage the broadest use of the library’s public spaces.</w:t>
      </w:r>
    </w:p>
    <w:p w:rsidR="00A244A4" w:rsidRDefault="00A244A4" w:rsidP="00A244A4">
      <w:pPr>
        <w:pStyle w:val="BodyText"/>
        <w:ind w:left="0"/>
        <w:rPr>
          <w:rFonts w:asciiTheme="minorHAnsi" w:hAnsiTheme="minorHAnsi" w:cstheme="minorHAnsi"/>
        </w:rPr>
      </w:pPr>
      <w:r w:rsidRPr="00163E61">
        <w:rPr>
          <w:rFonts w:asciiTheme="minorHAnsi" w:hAnsiTheme="minorHAnsi" w:cstheme="minorHAnsi"/>
        </w:rPr>
        <w:t>Reservations may be made no more than three months in advance. No group may consider the library its permanent meeting place or use the library as its mailing address.</w:t>
      </w:r>
    </w:p>
    <w:p w:rsidR="00A244A4" w:rsidRDefault="00A244A4" w:rsidP="00A244A4">
      <w:pPr>
        <w:pStyle w:val="BodyText"/>
        <w:ind w:left="0"/>
        <w:rPr>
          <w:rFonts w:asciiTheme="minorHAnsi" w:hAnsiTheme="minorHAnsi" w:cstheme="minorHAnsi"/>
        </w:rPr>
      </w:pPr>
    </w:p>
    <w:p w:rsidR="00A244A4" w:rsidRPr="00163E61" w:rsidRDefault="00A244A4" w:rsidP="00A244A4">
      <w:pPr>
        <w:pStyle w:val="BodyText"/>
        <w:spacing w:before="72"/>
        <w:ind w:left="0" w:right="199"/>
        <w:jc w:val="both"/>
        <w:rPr>
          <w:rFonts w:asciiTheme="minorHAnsi" w:hAnsiTheme="minorHAnsi" w:cstheme="minorHAnsi"/>
        </w:rPr>
      </w:pPr>
      <w:r w:rsidRPr="00163E61">
        <w:rPr>
          <w:rFonts w:asciiTheme="minorHAnsi" w:hAnsiTheme="minorHAnsi" w:cstheme="minorHAnsi"/>
        </w:rPr>
        <w:t>The Library Director or designee has the authority to accept, renew, or deny requests for use of the rooms under the established terms of this policy or any other library policy. Appeals may</w:t>
      </w:r>
      <w:r w:rsidRPr="00163E61">
        <w:rPr>
          <w:rFonts w:asciiTheme="minorHAnsi" w:hAnsiTheme="minorHAnsi" w:cstheme="minorHAnsi"/>
          <w:spacing w:val="-22"/>
        </w:rPr>
        <w:t xml:space="preserve"> </w:t>
      </w:r>
      <w:r w:rsidRPr="00163E61">
        <w:rPr>
          <w:rFonts w:asciiTheme="minorHAnsi" w:hAnsiTheme="minorHAnsi" w:cstheme="minorHAnsi"/>
        </w:rPr>
        <w:t xml:space="preserve">be made to the Library Board of </w:t>
      </w:r>
      <w:r w:rsidR="000B3A98">
        <w:rPr>
          <w:rFonts w:asciiTheme="minorHAnsi" w:hAnsiTheme="minorHAnsi" w:cstheme="minorHAnsi"/>
        </w:rPr>
        <w:t>Trustees</w:t>
      </w:r>
      <w:r w:rsidRPr="00163E61">
        <w:rPr>
          <w:rFonts w:asciiTheme="minorHAnsi" w:hAnsiTheme="minorHAnsi" w:cstheme="minorHAnsi"/>
        </w:rPr>
        <w:t xml:space="preserve"> if</w:t>
      </w:r>
      <w:r w:rsidRPr="00163E61">
        <w:rPr>
          <w:rFonts w:asciiTheme="minorHAnsi" w:hAnsiTheme="minorHAnsi" w:cstheme="minorHAnsi"/>
          <w:spacing w:val="-6"/>
        </w:rPr>
        <w:t xml:space="preserve"> </w:t>
      </w:r>
      <w:r w:rsidRPr="00163E61">
        <w:rPr>
          <w:rFonts w:asciiTheme="minorHAnsi" w:hAnsiTheme="minorHAnsi" w:cstheme="minorHAnsi"/>
        </w:rPr>
        <w:t>necessary.</w:t>
      </w:r>
    </w:p>
    <w:p w:rsidR="00A244A4" w:rsidRDefault="00A244A4" w:rsidP="00A244A4">
      <w:pPr>
        <w:spacing w:after="0" w:line="240" w:lineRule="auto"/>
        <w:rPr>
          <w:b/>
          <w:sz w:val="24"/>
          <w:szCs w:val="24"/>
        </w:rPr>
      </w:pPr>
    </w:p>
    <w:p w:rsidR="001D0AB8" w:rsidRDefault="001D0AB8" w:rsidP="00A244A4">
      <w:pPr>
        <w:spacing w:after="0" w:line="240" w:lineRule="auto"/>
        <w:rPr>
          <w:b/>
          <w:sz w:val="24"/>
          <w:szCs w:val="24"/>
        </w:rPr>
      </w:pPr>
      <w:r>
        <w:rPr>
          <w:b/>
          <w:sz w:val="24"/>
          <w:szCs w:val="24"/>
        </w:rPr>
        <w:t xml:space="preserve">Approved by the Board of </w:t>
      </w:r>
      <w:r w:rsidR="000B3A98">
        <w:rPr>
          <w:b/>
          <w:sz w:val="24"/>
          <w:szCs w:val="24"/>
        </w:rPr>
        <w:t>Trustees</w:t>
      </w:r>
      <w:r>
        <w:rPr>
          <w:b/>
          <w:sz w:val="24"/>
          <w:szCs w:val="24"/>
        </w:rPr>
        <w:t xml:space="preserve"> </w:t>
      </w:r>
      <w:r w:rsidRPr="001D0AB8">
        <w:rPr>
          <w:rFonts w:ascii="Calibri" w:eastAsia="Times New Roman" w:hAnsi="Calibri" w:cs="Calibri"/>
          <w:b/>
          <w:color w:val="000000"/>
          <w:sz w:val="24"/>
          <w:szCs w:val="24"/>
        </w:rPr>
        <w:t>October 26, 2016.</w:t>
      </w:r>
    </w:p>
    <w:p w:rsidR="001D0AB8" w:rsidRDefault="001D0AB8" w:rsidP="00A244A4">
      <w:pPr>
        <w:spacing w:after="0" w:line="240" w:lineRule="auto"/>
        <w:rPr>
          <w:b/>
          <w:sz w:val="24"/>
          <w:szCs w:val="24"/>
        </w:rPr>
      </w:pPr>
      <w:r>
        <w:rPr>
          <w:b/>
          <w:sz w:val="24"/>
          <w:szCs w:val="24"/>
        </w:rPr>
        <w:t xml:space="preserve">Reinstated by the Board of </w:t>
      </w:r>
      <w:r w:rsidR="000B3A98">
        <w:rPr>
          <w:b/>
          <w:sz w:val="24"/>
          <w:szCs w:val="24"/>
        </w:rPr>
        <w:t>Trustees</w:t>
      </w:r>
      <w:r>
        <w:rPr>
          <w:b/>
          <w:sz w:val="24"/>
          <w:szCs w:val="24"/>
        </w:rPr>
        <w:t xml:space="preserve"> June 22, 2021.</w:t>
      </w:r>
    </w:p>
    <w:p w:rsidR="000B3A98" w:rsidRDefault="000B3A98" w:rsidP="00A244A4">
      <w:pPr>
        <w:spacing w:after="0" w:line="240" w:lineRule="auto"/>
        <w:rPr>
          <w:b/>
          <w:sz w:val="24"/>
          <w:szCs w:val="24"/>
        </w:rPr>
      </w:pPr>
      <w:r>
        <w:rPr>
          <w:b/>
          <w:sz w:val="24"/>
          <w:szCs w:val="24"/>
        </w:rPr>
        <w:t>Amended by the Board of Trustees March 22, 2022.</w:t>
      </w:r>
    </w:p>
    <w:p w:rsidR="00A51189" w:rsidRPr="00A244A4" w:rsidRDefault="00A51189" w:rsidP="00A244A4">
      <w:pPr>
        <w:spacing w:after="0" w:line="240" w:lineRule="auto"/>
        <w:rPr>
          <w:b/>
          <w:sz w:val="24"/>
          <w:szCs w:val="24"/>
        </w:rPr>
      </w:pPr>
      <w:r>
        <w:rPr>
          <w:b/>
          <w:sz w:val="24"/>
          <w:szCs w:val="24"/>
        </w:rPr>
        <w:t>Suspended by the Board of Trustees September 31, 2022.</w:t>
      </w:r>
    </w:p>
    <w:sectPr w:rsidR="00A51189" w:rsidRPr="00A24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52D07"/>
    <w:multiLevelType w:val="hybridMultilevel"/>
    <w:tmpl w:val="4AF03E00"/>
    <w:lvl w:ilvl="0" w:tplc="0BFCFF88">
      <w:numFmt w:val="bullet"/>
      <w:lvlText w:val=""/>
      <w:lvlJc w:val="left"/>
      <w:pPr>
        <w:ind w:left="820" w:hanging="360"/>
      </w:pPr>
      <w:rPr>
        <w:rFonts w:ascii="Symbol" w:eastAsia="Symbol" w:hAnsi="Symbol" w:cs="Symbol" w:hint="default"/>
        <w:w w:val="100"/>
        <w:sz w:val="24"/>
        <w:szCs w:val="24"/>
        <w:lang w:val="en-US" w:eastAsia="en-US" w:bidi="en-US"/>
      </w:rPr>
    </w:lvl>
    <w:lvl w:ilvl="1" w:tplc="C31E0D7C">
      <w:numFmt w:val="bullet"/>
      <w:lvlText w:val="•"/>
      <w:lvlJc w:val="left"/>
      <w:pPr>
        <w:ind w:left="1688" w:hanging="360"/>
      </w:pPr>
      <w:rPr>
        <w:rFonts w:hint="default"/>
        <w:lang w:val="en-US" w:eastAsia="en-US" w:bidi="en-US"/>
      </w:rPr>
    </w:lvl>
    <w:lvl w:ilvl="2" w:tplc="9CC48752">
      <w:numFmt w:val="bullet"/>
      <w:lvlText w:val="•"/>
      <w:lvlJc w:val="left"/>
      <w:pPr>
        <w:ind w:left="2556" w:hanging="360"/>
      </w:pPr>
      <w:rPr>
        <w:rFonts w:hint="default"/>
        <w:lang w:val="en-US" w:eastAsia="en-US" w:bidi="en-US"/>
      </w:rPr>
    </w:lvl>
    <w:lvl w:ilvl="3" w:tplc="B532EB7C">
      <w:numFmt w:val="bullet"/>
      <w:lvlText w:val="•"/>
      <w:lvlJc w:val="left"/>
      <w:pPr>
        <w:ind w:left="3424" w:hanging="360"/>
      </w:pPr>
      <w:rPr>
        <w:rFonts w:hint="default"/>
        <w:lang w:val="en-US" w:eastAsia="en-US" w:bidi="en-US"/>
      </w:rPr>
    </w:lvl>
    <w:lvl w:ilvl="4" w:tplc="A21C9ABA">
      <w:numFmt w:val="bullet"/>
      <w:lvlText w:val="•"/>
      <w:lvlJc w:val="left"/>
      <w:pPr>
        <w:ind w:left="4292" w:hanging="360"/>
      </w:pPr>
      <w:rPr>
        <w:rFonts w:hint="default"/>
        <w:lang w:val="en-US" w:eastAsia="en-US" w:bidi="en-US"/>
      </w:rPr>
    </w:lvl>
    <w:lvl w:ilvl="5" w:tplc="81B0A4D4">
      <w:numFmt w:val="bullet"/>
      <w:lvlText w:val="•"/>
      <w:lvlJc w:val="left"/>
      <w:pPr>
        <w:ind w:left="5160" w:hanging="360"/>
      </w:pPr>
      <w:rPr>
        <w:rFonts w:hint="default"/>
        <w:lang w:val="en-US" w:eastAsia="en-US" w:bidi="en-US"/>
      </w:rPr>
    </w:lvl>
    <w:lvl w:ilvl="6" w:tplc="DD965F94">
      <w:numFmt w:val="bullet"/>
      <w:lvlText w:val="•"/>
      <w:lvlJc w:val="left"/>
      <w:pPr>
        <w:ind w:left="6028" w:hanging="360"/>
      </w:pPr>
      <w:rPr>
        <w:rFonts w:hint="default"/>
        <w:lang w:val="en-US" w:eastAsia="en-US" w:bidi="en-US"/>
      </w:rPr>
    </w:lvl>
    <w:lvl w:ilvl="7" w:tplc="4A5659E8">
      <w:numFmt w:val="bullet"/>
      <w:lvlText w:val="•"/>
      <w:lvlJc w:val="left"/>
      <w:pPr>
        <w:ind w:left="6896" w:hanging="360"/>
      </w:pPr>
      <w:rPr>
        <w:rFonts w:hint="default"/>
        <w:lang w:val="en-US" w:eastAsia="en-US" w:bidi="en-US"/>
      </w:rPr>
    </w:lvl>
    <w:lvl w:ilvl="8" w:tplc="7E6C89DE">
      <w:numFmt w:val="bullet"/>
      <w:lvlText w:val="•"/>
      <w:lvlJc w:val="left"/>
      <w:pPr>
        <w:ind w:left="776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A4"/>
    <w:rsid w:val="000B3A98"/>
    <w:rsid w:val="001D0AB8"/>
    <w:rsid w:val="00A244A4"/>
    <w:rsid w:val="00A51189"/>
    <w:rsid w:val="00BB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5EC4"/>
  <w15:chartTrackingRefBased/>
  <w15:docId w15:val="{BA15A584-7A1E-4A90-AAC1-4856CB17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44A4"/>
    <w:pPr>
      <w:widowControl w:val="0"/>
      <w:autoSpaceDE w:val="0"/>
      <w:autoSpaceDN w:val="0"/>
      <w:spacing w:after="0" w:line="240" w:lineRule="auto"/>
      <w:ind w:left="10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A244A4"/>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A244A4"/>
    <w:pPr>
      <w:widowControl w:val="0"/>
      <w:autoSpaceDE w:val="0"/>
      <w:autoSpaceDN w:val="0"/>
      <w:spacing w:before="2" w:after="0" w:line="240" w:lineRule="auto"/>
      <w:ind w:left="820" w:hanging="360"/>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Benedict</dc:creator>
  <cp:keywords/>
  <dc:description/>
  <cp:lastModifiedBy>Janet Benedict</cp:lastModifiedBy>
  <cp:revision>2</cp:revision>
  <dcterms:created xsi:type="dcterms:W3CDTF">2022-09-14T18:30:00Z</dcterms:created>
  <dcterms:modified xsi:type="dcterms:W3CDTF">2022-09-14T18:30:00Z</dcterms:modified>
</cp:coreProperties>
</file>